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Java 11.4.0.0 -->
  <w:body>
    <w:p w:rsidR="00600773" w:rsidRPr="0035053F" w:rsidP="00CC6184">
      <w:pPr>
        <w:widowControl w:val="0"/>
        <w:pBdr>
          <w:top w:val="thinThickSmallGap" w:sz="24" w:space="0" w:color="auto"/>
          <w:left w:val="thinThickSmallGap" w:sz="24" w:space="0" w:color="auto"/>
          <w:bottom w:val="thickThinSmallGap" w:sz="24" w:space="0" w:color="auto"/>
          <w:right w:val="thickThinSmallGap" w:sz="24" w:space="4" w:color="auto"/>
        </w:pBdr>
        <w:ind w:left="2552" w:right="3289"/>
        <w:jc w:val="center"/>
        <w:rPr>
          <w:rFonts w:asciiTheme="minorHAnsi" w:hAnsiTheme="minorHAnsi" w:cstheme="minorHAnsi"/>
          <w:b/>
          <w:sz w:val="36"/>
        </w:rPr>
      </w:pPr>
      <w:r w:rsidRPr="0035053F">
        <w:rPr>
          <w:rFonts w:asciiTheme="minorHAnsi" w:hAnsiTheme="minorHAnsi" w:cstheme="minorHAnsi"/>
          <w:b/>
          <w:sz w:val="36"/>
        </w:rPr>
        <w:t>POUR AFFICHAGE</w:t>
      </w:r>
    </w:p>
    <w:p w:rsidR="00600773" w:rsidRPr="0035053F" w:rsidP="00600773">
      <w:pPr>
        <w:rPr>
          <w:rFonts w:asciiTheme="minorHAnsi" w:hAnsiTheme="minorHAnsi" w:cstheme="minorHAnsi"/>
        </w:rPr>
      </w:pPr>
    </w:p>
    <w:p w:rsidR="00600773" w:rsidRPr="0035053F" w:rsidP="005845F8">
      <w:pPr>
        <w:pBdr>
          <w:top w:val="single" w:sz="4" w:space="1" w:color="auto"/>
          <w:left w:val="single" w:sz="4" w:space="4" w:color="auto"/>
          <w:bottom w:val="single" w:sz="4" w:space="1" w:color="auto"/>
          <w:right w:val="single" w:sz="4" w:space="4" w:color="auto"/>
        </w:pBdr>
        <w:ind w:left="1843" w:right="2268"/>
        <w:jc w:val="center"/>
        <w:rPr>
          <w:rFonts w:asciiTheme="minorHAnsi" w:hAnsiTheme="minorHAnsi" w:cstheme="minorHAnsi"/>
          <w:b/>
          <w:sz w:val="28"/>
          <w:szCs w:val="28"/>
        </w:rPr>
      </w:pPr>
      <w:r w:rsidRPr="0035053F">
        <w:rPr>
          <w:rFonts w:asciiTheme="minorHAnsi" w:hAnsiTheme="minorHAnsi" w:cstheme="minorHAnsi"/>
          <w:b/>
          <w:sz w:val="28"/>
          <w:szCs w:val="28"/>
        </w:rPr>
        <w:t>COUPURES DE COURANT</w:t>
      </w:r>
    </w:p>
    <w:p w:rsidR="00600773" w:rsidRPr="0035053F" w:rsidP="005845F8">
      <w:pPr>
        <w:pBdr>
          <w:top w:val="single" w:sz="4" w:space="1" w:color="auto"/>
          <w:left w:val="single" w:sz="4" w:space="4" w:color="auto"/>
          <w:bottom w:val="single" w:sz="4" w:space="1" w:color="auto"/>
          <w:right w:val="single" w:sz="4" w:space="4" w:color="auto"/>
        </w:pBdr>
        <w:ind w:left="1843" w:right="2268"/>
        <w:jc w:val="center"/>
        <w:rPr>
          <w:rFonts w:asciiTheme="minorHAnsi" w:hAnsiTheme="minorHAnsi" w:cstheme="minorHAnsi"/>
          <w:b/>
          <w:sz w:val="28"/>
          <w:szCs w:val="28"/>
        </w:rPr>
      </w:pPr>
      <w:r w:rsidRPr="0035053F">
        <w:rPr>
          <w:rFonts w:asciiTheme="minorHAnsi" w:hAnsiTheme="minorHAnsi" w:cstheme="minorHAnsi"/>
          <w:b/>
          <w:sz w:val="28"/>
          <w:szCs w:val="28"/>
        </w:rPr>
        <w:t xml:space="preserve"> POUR TRAVAUX</w:t>
      </w:r>
    </w:p>
    <w:p w:rsidR="00600773" w:rsidRPr="0035053F">
      <w:pPr>
        <w:rPr>
          <w:rFonts w:asciiTheme="minorHAnsi" w:hAnsiTheme="minorHAnsi" w:cstheme="minorHAnsi"/>
          <w:sz w:val="20"/>
        </w:rPr>
      </w:pPr>
    </w:p>
    <w:p w:rsidR="00600773" w:rsidRPr="0035053F" w:rsidP="00600773">
      <w:pPr>
        <w:rPr>
          <w:rFonts w:asciiTheme="minorHAnsi" w:hAnsiTheme="minorHAnsi" w:cstheme="minorHAnsi"/>
          <w:sz w:val="20"/>
        </w:rPr>
      </w:pPr>
      <w:r w:rsidRPr="0035053F">
        <w:rPr>
          <w:rFonts w:asciiTheme="minorHAnsi" w:hAnsiTheme="minorHAnsi" w:cstheme="minorHAnsi"/>
          <w:sz w:val="20"/>
        </w:rPr>
        <w:t xml:space="preserve">Commune de : </w:t>
      </w:r>
      <w:r w:rsidRPr="0035053F">
        <w:rPr>
          <w:rFonts w:asciiTheme="minorHAnsi" w:hAnsiTheme="minorHAnsi" w:cstheme="minorHAnsi"/>
          <w:sz w:val="20"/>
        </w:rPr>
        <w:t>BOUST</w:t>
      </w:r>
    </w:p>
    <w:p w:rsidR="00063EDE" w:rsidP="002349AE">
      <w:pPr>
        <w:spacing w:before="120"/>
        <w:jc w:val="both"/>
        <w:rPr>
          <w:rFonts w:asciiTheme="minorHAnsi" w:hAnsiTheme="minorHAnsi" w:cstheme="minorHAnsi"/>
          <w:sz w:val="20"/>
        </w:rPr>
      </w:pPr>
      <w:r w:rsidRPr="0035053F">
        <w:rPr>
          <w:rFonts w:asciiTheme="minorHAnsi" w:hAnsiTheme="minorHAnsi" w:cstheme="minorHAnsi"/>
          <w:sz w:val="20"/>
        </w:rPr>
        <w:t xml:space="preserve">Pour répondre aux besoins de sa clientèle, </w:t>
      </w:r>
      <w:r w:rsidR="001712F6">
        <w:rPr>
          <w:rFonts w:asciiTheme="minorHAnsi" w:hAnsiTheme="minorHAnsi" w:cstheme="minorHAnsi"/>
          <w:sz w:val="20"/>
        </w:rPr>
        <w:t>Enedis</w:t>
      </w:r>
      <w:r w:rsidRPr="0035053F">
        <w:rPr>
          <w:rFonts w:asciiTheme="minorHAnsi" w:hAnsiTheme="minorHAnsi" w:cstheme="minorHAnsi"/>
          <w:sz w:val="20"/>
        </w:rPr>
        <w:t xml:space="preserve"> </w:t>
      </w:r>
      <w:r w:rsidRPr="0035053F" w:rsidR="009B4B87">
        <w:rPr>
          <w:rFonts w:asciiTheme="minorHAnsi" w:hAnsiTheme="minorHAnsi" w:cstheme="minorHAnsi"/>
          <w:sz w:val="20"/>
        </w:rPr>
        <w:t xml:space="preserve">a prévu de </w:t>
      </w:r>
      <w:r w:rsidRPr="0035053F">
        <w:rPr>
          <w:rFonts w:asciiTheme="minorHAnsi" w:hAnsiTheme="minorHAnsi" w:cstheme="minorHAnsi"/>
          <w:sz w:val="20"/>
        </w:rPr>
        <w:t>réalise</w:t>
      </w:r>
      <w:r w:rsidRPr="0035053F" w:rsidR="009B4B87">
        <w:rPr>
          <w:rFonts w:asciiTheme="minorHAnsi" w:hAnsiTheme="minorHAnsi" w:cstheme="minorHAnsi"/>
          <w:sz w:val="20"/>
        </w:rPr>
        <w:t>r</w:t>
      </w:r>
      <w:r w:rsidRPr="0035053F">
        <w:rPr>
          <w:rFonts w:asciiTheme="minorHAnsi" w:hAnsiTheme="minorHAnsi" w:cstheme="minorHAnsi"/>
          <w:sz w:val="20"/>
        </w:rPr>
        <w:t xml:space="preserve"> </w:t>
      </w:r>
      <w:r w:rsidRPr="0035053F" w:rsidR="009B4B87">
        <w:rPr>
          <w:rFonts w:asciiTheme="minorHAnsi" w:hAnsiTheme="minorHAnsi" w:cstheme="minorHAnsi"/>
          <w:sz w:val="20"/>
        </w:rPr>
        <w:t xml:space="preserve">sur le réseau de distribution </w:t>
      </w:r>
      <w:r w:rsidRPr="0035053F" w:rsidR="005845F8">
        <w:rPr>
          <w:rFonts w:asciiTheme="minorHAnsi" w:hAnsiTheme="minorHAnsi" w:cstheme="minorHAnsi"/>
          <w:sz w:val="20"/>
        </w:rPr>
        <w:t xml:space="preserve">des travaux </w:t>
      </w:r>
      <w:r w:rsidRPr="0035053F">
        <w:rPr>
          <w:rFonts w:asciiTheme="minorHAnsi" w:hAnsiTheme="minorHAnsi" w:cstheme="minorHAnsi"/>
          <w:sz w:val="20"/>
        </w:rPr>
        <w:t xml:space="preserve">qui </w:t>
      </w:r>
      <w:r w:rsidRPr="0035053F" w:rsidR="009B4B87">
        <w:rPr>
          <w:rFonts w:asciiTheme="minorHAnsi" w:hAnsiTheme="minorHAnsi" w:cstheme="minorHAnsi"/>
          <w:sz w:val="20"/>
        </w:rPr>
        <w:t xml:space="preserve">entraîneront </w:t>
      </w:r>
      <w:r w:rsidRPr="0035053F">
        <w:rPr>
          <w:rFonts w:asciiTheme="minorHAnsi" w:hAnsiTheme="minorHAnsi" w:cstheme="minorHAnsi"/>
          <w:sz w:val="20"/>
        </w:rPr>
        <w:t>une</w:t>
      </w:r>
      <w:r w:rsidRPr="0035053F" w:rsidR="009C3D59">
        <w:rPr>
          <w:rFonts w:asciiTheme="minorHAnsi" w:hAnsiTheme="minorHAnsi" w:cstheme="minorHAnsi"/>
          <w:sz w:val="20"/>
        </w:rPr>
        <w:t xml:space="preserve"> ou plusieurs</w:t>
      </w:r>
      <w:r w:rsidRPr="0035053F">
        <w:rPr>
          <w:rFonts w:asciiTheme="minorHAnsi" w:hAnsiTheme="minorHAnsi" w:cstheme="minorHAnsi"/>
          <w:sz w:val="20"/>
        </w:rPr>
        <w:t xml:space="preserve"> </w:t>
      </w:r>
      <w:r w:rsidRPr="0035053F" w:rsidR="009B4B87">
        <w:rPr>
          <w:rFonts w:asciiTheme="minorHAnsi" w:hAnsiTheme="minorHAnsi" w:cstheme="minorHAnsi"/>
          <w:sz w:val="20"/>
        </w:rPr>
        <w:t>coupure</w:t>
      </w:r>
      <w:r w:rsidRPr="0035053F" w:rsidR="009C3D59">
        <w:rPr>
          <w:rFonts w:asciiTheme="minorHAnsi" w:hAnsiTheme="minorHAnsi" w:cstheme="minorHAnsi"/>
          <w:sz w:val="20"/>
        </w:rPr>
        <w:t>s</w:t>
      </w:r>
      <w:r w:rsidRPr="0035053F" w:rsidR="009B4B87">
        <w:rPr>
          <w:rFonts w:asciiTheme="minorHAnsi" w:hAnsiTheme="minorHAnsi" w:cstheme="minorHAnsi"/>
          <w:sz w:val="20"/>
        </w:rPr>
        <w:t xml:space="preserve"> </w:t>
      </w:r>
      <w:r w:rsidRPr="0035053F">
        <w:rPr>
          <w:rFonts w:asciiTheme="minorHAnsi" w:hAnsiTheme="minorHAnsi" w:cstheme="minorHAnsi"/>
          <w:sz w:val="20"/>
        </w:rPr>
        <w:t>d’électricité</w:t>
      </w:r>
      <w:r w:rsidRPr="0035053F" w:rsidR="001348F6">
        <w:rPr>
          <w:rFonts w:asciiTheme="minorHAnsi" w:hAnsiTheme="minorHAnsi" w:cstheme="minorHAnsi"/>
          <w:sz w:val="20"/>
        </w:rPr>
        <w:t>.</w:t>
      </w:r>
    </w:p>
    <w:p w:rsidR="009B4B87" w:rsidP="002349AE">
      <w:pPr>
        <w:spacing w:before="120"/>
        <w:jc w:val="both"/>
        <w:rPr>
          <w:rFonts w:asciiTheme="minorHAnsi" w:hAnsiTheme="minorHAnsi" w:cstheme="minorHAnsi"/>
          <w:sz w:val="20"/>
        </w:rPr>
      </w:pPr>
      <w:r w:rsidRPr="00063EDE">
        <w:rPr>
          <w:rFonts w:asciiTheme="minorHAnsi" w:hAnsiTheme="minorHAnsi" w:cstheme="minorHAnsi"/>
          <w:sz w:val="20"/>
        </w:rPr>
        <w:t>Pour protéger au mieux vos appareils sensibles, nous vous recommandons de les débrancher avant l'heure de début de coupure indiquée, et de ne les rebrancher</w:t>
      </w:r>
      <w:r>
        <w:rPr>
          <w:rFonts w:asciiTheme="minorHAnsi" w:hAnsiTheme="minorHAnsi" w:cstheme="minorHAnsi"/>
          <w:sz w:val="20"/>
        </w:rPr>
        <w:t xml:space="preserve"> qu’une fois le courant rétabli</w:t>
      </w:r>
      <w:r w:rsidRPr="00063EDE">
        <w:rPr>
          <w:rFonts w:asciiTheme="minorHAnsi" w:hAnsiTheme="minorHAnsi" w:cstheme="minorHAnsi"/>
          <w:sz w:val="20"/>
        </w:rPr>
        <w:t>.</w:t>
      </w:r>
    </w:p>
    <w:p w:rsidR="008F35E6" w:rsidP="002349AE">
      <w:pPr>
        <w:spacing w:before="120"/>
        <w:jc w:val="both"/>
        <w:rPr>
          <w:rFonts w:asciiTheme="minorHAnsi" w:hAnsiTheme="minorHAnsi" w:cstheme="minorHAnsi"/>
          <w:sz w:val="20"/>
        </w:rPr>
      </w:pPr>
      <w:r w:rsidRPr="002349AE">
        <w:rPr>
          <w:rFonts w:asciiTheme="minorHAnsi" w:hAnsiTheme="minorHAnsi" w:cstheme="minorHAnsi"/>
          <w:sz w:val="20"/>
        </w:rPr>
        <w:t>Pendant la coupure pour suivre son évolution et connaître l’heure approximative de rétablissement du courant, vous pouvez consulter notre site enedis.fr en flashant le QR CODE en bas de page</w:t>
      </w:r>
      <w:r>
        <w:rPr>
          <w:rFonts w:asciiTheme="minorHAnsi" w:hAnsiTheme="minorHAnsi" w:cstheme="minorHAnsi"/>
          <w:sz w:val="20"/>
        </w:rPr>
        <w:t>.</w:t>
      </w:r>
      <w:bookmarkStart w:id="0" w:name="_GoBack"/>
      <w:bookmarkEnd w:id="0"/>
    </w:p>
    <w:p w:rsidR="002349AE" w:rsidRPr="0035053F" w:rsidP="002349AE">
      <w:pPr>
        <w:spacing w:before="120"/>
        <w:jc w:val="both"/>
        <w:rPr>
          <w:rFonts w:asciiTheme="minorHAnsi" w:hAnsiTheme="minorHAnsi" w:cstheme="minorHAnsi"/>
          <w:sz w:val="20"/>
        </w:rPr>
      </w:pPr>
      <w:r w:rsidRPr="008F35E6">
        <w:rPr>
          <w:rFonts w:asciiTheme="minorHAnsi" w:hAnsiTheme="minorHAnsi" w:cstheme="minorHAnsi"/>
          <w:sz w:val="20"/>
          <w:u w:val="single"/>
        </w:rPr>
        <w:t>Toutefois l’alimentation pourra être rétablie à tout moment avant la fin de la plage indiquée</w:t>
      </w:r>
      <w:r w:rsidRPr="002349AE">
        <w:rPr>
          <w:rFonts w:asciiTheme="minorHAnsi" w:hAnsiTheme="minorHAnsi" w:cstheme="minorHAnsi"/>
          <w:sz w:val="20"/>
        </w:rPr>
        <w:t>.</w:t>
      </w:r>
    </w:p>
    <w:p w:rsidR="001348F6" w:rsidRPr="0035053F" w:rsidP="002349AE">
      <w:pPr>
        <w:spacing w:before="120"/>
        <w:rPr>
          <w:rFonts w:asciiTheme="minorHAnsi" w:hAnsiTheme="minorHAnsi" w:cstheme="minorHAnsi"/>
          <w:sz w:val="20"/>
        </w:rPr>
      </w:pPr>
      <w:r w:rsidRPr="0035053F">
        <w:rPr>
          <w:rFonts w:asciiTheme="minorHAnsi" w:hAnsiTheme="minorHAnsi" w:cstheme="minorHAnsi"/>
          <w:sz w:val="20"/>
        </w:rPr>
        <w:t>Horaires des coupures</w:t>
      </w:r>
      <w:r w:rsidRPr="0035053F">
        <w:rPr>
          <w:rFonts w:asciiTheme="minorHAnsi" w:hAnsiTheme="minorHAnsi" w:cstheme="minorHAnsi"/>
          <w:sz w:val="20"/>
        </w:rPr>
        <w:t> :</w:t>
      </w:r>
    </w:p>
    <w:p w:rsidR="001348F6" w:rsidRPr="0035053F" w:rsidP="00600773">
      <w:pPr>
        <w:rPr>
          <w:rFonts w:asciiTheme="minorHAnsi" w:hAnsiTheme="minorHAnsi" w:cstheme="minorHAnsi"/>
          <w:sz w:val="20"/>
        </w:rPr>
      </w:pPr>
    </w:p>
    <w:p w:rsidR="001348F6" w:rsidRPr="0035053F" w:rsidP="001348F6">
      <w:pPr>
        <w:rPr>
          <w:rFonts w:asciiTheme="minorHAnsi" w:hAnsiTheme="minorHAnsi" w:cstheme="minorHAnsi"/>
          <w:sz w:val="20"/>
        </w:rPr>
      </w:pPr>
    </w:p>
    <w:p w:rsidRPr="0035053F" w:rsidP="001348F6">
      <w:pPr>
        <w:rPr>
          <w:rFonts w:asciiTheme="minorHAnsi" w:hAnsiTheme="minorHAnsi" w:cstheme="minorHAnsi"/>
          <w:sz w:val="20"/>
        </w:rPr>
      </w:pPr>
      <w:r w:rsidRPr="0035053F" w:rsidR="00E8145C">
        <w:rPr>
          <w:rFonts w:asciiTheme="minorHAnsi" w:hAnsiTheme="minorHAnsi" w:cstheme="minorHAnsi"/>
          <w:sz w:val="20"/>
        </w:rPr>
        <w:t>mercredi 15 mai 2024</w:t>
      </w:r>
    </w:p>
    <w:p w:rsidRPr="0035053F" w:rsidP="001348F6">
      <w:pPr>
        <w:rPr>
          <w:rFonts w:asciiTheme="minorHAnsi" w:hAnsiTheme="minorHAnsi" w:cstheme="minorHAnsi"/>
          <w:sz w:val="20"/>
        </w:rPr>
      </w:pPr>
      <w:r w:rsidRPr="0035053F" w:rsidR="00E8145C">
        <w:rPr>
          <w:rFonts w:asciiTheme="minorHAnsi" w:hAnsiTheme="minorHAnsi" w:cstheme="minorHAnsi"/>
          <w:sz w:val="20"/>
        </w:rPr>
        <w:t>de 10h00 à 11h00</w:t>
      </w:r>
    </w:p>
    <w:p w:rsidRPr="0035053F" w:rsidP="001348F6">
      <w:pPr>
        <w:rPr>
          <w:rFonts w:asciiTheme="minorHAnsi" w:hAnsiTheme="minorHAnsi" w:cstheme="minorHAnsi"/>
          <w:sz w:val="20"/>
        </w:rPr>
      </w:pPr>
    </w:p>
    <w:p w:rsidRPr="0035053F" w:rsidP="001348F6">
      <w:pPr>
        <w:rPr>
          <w:rFonts w:asciiTheme="minorHAnsi" w:hAnsiTheme="minorHAnsi" w:cstheme="minorHAnsi"/>
          <w:sz w:val="20"/>
        </w:rPr>
      </w:pPr>
      <w:r w:rsidRPr="0035053F" w:rsidR="00E8145C">
        <w:rPr>
          <w:rFonts w:asciiTheme="minorHAnsi" w:hAnsiTheme="minorHAnsi" w:cstheme="minorHAnsi"/>
          <w:sz w:val="20"/>
        </w:rPr>
        <w:t>Quartiers ou lieux-dits :</w:t>
      </w:r>
    </w:p>
    <w:p w:rsidRPr="0035053F" w:rsidP="001348F6">
      <w:pPr>
        <w:rPr>
          <w:rFonts w:asciiTheme="minorHAnsi" w:hAnsiTheme="minorHAnsi" w:cstheme="minorHAnsi"/>
          <w:sz w:val="20"/>
        </w:rPr>
      </w:pPr>
      <w:r w:rsidRPr="0035053F" w:rsidR="00E8145C">
        <w:rPr>
          <w:rFonts w:asciiTheme="minorHAnsi" w:hAnsiTheme="minorHAnsi" w:cstheme="minorHAnsi"/>
          <w:sz w:val="20"/>
        </w:rPr>
        <w:t>chemin IM LOCH</w:t>
      </w:r>
    </w:p>
    <w:p w:rsidRPr="0035053F" w:rsidP="001348F6">
      <w:pPr>
        <w:rPr>
          <w:rFonts w:asciiTheme="minorHAnsi" w:hAnsiTheme="minorHAnsi" w:cstheme="minorHAnsi"/>
          <w:sz w:val="20"/>
        </w:rPr>
      </w:pPr>
      <w:r w:rsidRPr="0035053F" w:rsidR="00E8145C">
        <w:rPr>
          <w:rFonts w:asciiTheme="minorHAnsi" w:hAnsiTheme="minorHAnsi" w:cstheme="minorHAnsi"/>
          <w:sz w:val="20"/>
        </w:rPr>
        <w:t>13 au 15, 14 au 16, 13A, 15B, 12A rue SAINT MARTIN</w:t>
      </w:r>
    </w:p>
    <w:p w:rsidRPr="0035053F" w:rsidP="001348F6">
      <w:pPr>
        <w:rPr>
          <w:rFonts w:asciiTheme="minorHAnsi" w:hAnsiTheme="minorHAnsi" w:cstheme="minorHAnsi"/>
          <w:sz w:val="20"/>
        </w:rPr>
      </w:pPr>
      <w:r w:rsidRPr="0035053F" w:rsidR="00E8145C">
        <w:rPr>
          <w:rFonts w:asciiTheme="minorHAnsi" w:hAnsiTheme="minorHAnsi" w:cstheme="minorHAnsi"/>
          <w:sz w:val="20"/>
        </w:rPr>
        <w:t>85 au 89, 84 au 88, 86A rue DES BLEUETS</w:t>
      </w:r>
    </w:p>
    <w:p w:rsidRPr="0035053F" w:rsidP="001348F6">
      <w:pPr>
        <w:rPr>
          <w:rFonts w:asciiTheme="minorHAnsi" w:hAnsiTheme="minorHAnsi" w:cstheme="minorHAnsi"/>
          <w:sz w:val="20"/>
        </w:rPr>
      </w:pPr>
      <w:r w:rsidRPr="0035053F" w:rsidR="00E8145C">
        <w:rPr>
          <w:rFonts w:asciiTheme="minorHAnsi" w:hAnsiTheme="minorHAnsi" w:cstheme="minorHAnsi"/>
          <w:sz w:val="20"/>
        </w:rPr>
        <w:t>1 au 3, 2 au 4 impasse DU MOLBERG</w:t>
      </w:r>
    </w:p>
    <w:p w:rsidRPr="0035053F" w:rsidP="001348F6">
      <w:pPr>
        <w:rPr>
          <w:rFonts w:asciiTheme="minorHAnsi" w:hAnsiTheme="minorHAnsi" w:cstheme="minorHAnsi"/>
          <w:sz w:val="20"/>
        </w:rPr>
      </w:pPr>
      <w:r w:rsidRPr="0035053F" w:rsidR="00E8145C">
        <w:rPr>
          <w:rFonts w:asciiTheme="minorHAnsi" w:hAnsiTheme="minorHAnsi" w:cstheme="minorHAnsi"/>
          <w:sz w:val="20"/>
        </w:rPr>
        <w:t>3 au 27, 31 au 33, 95, 107, 117 au 123, 131, 135 au 143, 2 au 26, 88 au 100, 104 au 110, 108A, 121A, 1B, 3A, 29B, 29A, 1A, 8D, 133D, 133C, 133B, 133A, 133E rue DU GENERAL DE GAULLE</w:t>
      </w:r>
    </w:p>
    <w:p w:rsidRPr="0035053F" w:rsidP="001348F6">
      <w:pPr>
        <w:rPr>
          <w:rFonts w:asciiTheme="minorHAnsi" w:hAnsiTheme="minorHAnsi" w:cstheme="minorHAnsi"/>
          <w:sz w:val="20"/>
        </w:rPr>
      </w:pPr>
      <w:r w:rsidRPr="0035053F" w:rsidR="00E8145C">
        <w:rPr>
          <w:rFonts w:asciiTheme="minorHAnsi" w:hAnsiTheme="minorHAnsi" w:cstheme="minorHAnsi"/>
          <w:sz w:val="20"/>
        </w:rPr>
        <w:t>5, 9 au 11, 6 au 10, 7B, 9A, 12B, 12A rue DE LA FAUVETTE</w:t>
      </w:r>
    </w:p>
    <w:p w:rsidRPr="0035053F" w:rsidP="001348F6">
      <w:pPr>
        <w:rPr>
          <w:rFonts w:asciiTheme="minorHAnsi" w:hAnsiTheme="minorHAnsi" w:cstheme="minorHAnsi"/>
          <w:sz w:val="20"/>
        </w:rPr>
      </w:pPr>
      <w:r w:rsidRPr="0035053F" w:rsidR="00E8145C">
        <w:rPr>
          <w:rFonts w:asciiTheme="minorHAnsi" w:hAnsiTheme="minorHAnsi" w:cstheme="minorHAnsi"/>
          <w:sz w:val="20"/>
        </w:rPr>
        <w:t>26B, 25B, 25A rue DES COQUELICOTS</w:t>
      </w:r>
    </w:p>
    <w:p w:rsidRPr="0035053F" w:rsidP="001348F6">
      <w:pPr>
        <w:rPr>
          <w:rFonts w:asciiTheme="minorHAnsi" w:hAnsiTheme="minorHAnsi" w:cstheme="minorHAnsi"/>
          <w:sz w:val="20"/>
        </w:rPr>
      </w:pPr>
      <w:r w:rsidRPr="0035053F" w:rsidR="00E8145C">
        <w:rPr>
          <w:rFonts w:asciiTheme="minorHAnsi" w:hAnsiTheme="minorHAnsi" w:cstheme="minorHAnsi"/>
          <w:sz w:val="20"/>
        </w:rPr>
        <w:t>7 au 9, 13, 8 au 14, 14A, 9B, 8A, 10A, 11C rue DES JARDINS</w:t>
      </w:r>
    </w:p>
    <w:p w:rsidRPr="0035053F" w:rsidP="001348F6">
      <w:pPr>
        <w:rPr>
          <w:rFonts w:asciiTheme="minorHAnsi" w:hAnsiTheme="minorHAnsi" w:cstheme="minorHAnsi"/>
          <w:sz w:val="20"/>
        </w:rPr>
      </w:pPr>
      <w:r w:rsidRPr="0035053F" w:rsidR="00E8145C">
        <w:rPr>
          <w:rFonts w:asciiTheme="minorHAnsi" w:hAnsiTheme="minorHAnsi" w:cstheme="minorHAnsi"/>
          <w:sz w:val="20"/>
        </w:rPr>
        <w:t>17 rue D USSELKIRCH</w:t>
      </w:r>
    </w:p>
    <w:p w:rsidRPr="0035053F" w:rsidP="001348F6">
      <w:pPr>
        <w:rPr>
          <w:rFonts w:asciiTheme="minorHAnsi" w:hAnsiTheme="minorHAnsi" w:cstheme="minorHAnsi"/>
          <w:sz w:val="20"/>
        </w:rPr>
      </w:pPr>
      <w:r w:rsidRPr="0035053F" w:rsidR="00E8145C">
        <w:rPr>
          <w:rFonts w:asciiTheme="minorHAnsi" w:hAnsiTheme="minorHAnsi" w:cstheme="minorHAnsi"/>
          <w:sz w:val="20"/>
        </w:rPr>
        <w:t>1 au 5, 2, 6 LES MESANGES</w:t>
      </w:r>
    </w:p>
    <w:p w:rsidRPr="0035053F" w:rsidP="001348F6">
      <w:pPr>
        <w:rPr>
          <w:rFonts w:asciiTheme="minorHAnsi" w:hAnsiTheme="minorHAnsi" w:cstheme="minorHAnsi"/>
          <w:sz w:val="20"/>
        </w:rPr>
      </w:pPr>
      <w:r w:rsidRPr="0035053F" w:rsidR="00E8145C">
        <w:rPr>
          <w:rFonts w:asciiTheme="minorHAnsi" w:hAnsiTheme="minorHAnsi" w:cstheme="minorHAnsi"/>
          <w:sz w:val="20"/>
        </w:rPr>
        <w:t>Rue des Bleuets</w:t>
      </w:r>
    </w:p>
    <w:p w:rsidRPr="0035053F" w:rsidP="001348F6">
      <w:pPr>
        <w:rPr>
          <w:rFonts w:asciiTheme="minorHAnsi" w:hAnsiTheme="minorHAnsi" w:cstheme="minorHAnsi"/>
          <w:sz w:val="20"/>
        </w:rPr>
      </w:pPr>
      <w:r w:rsidRPr="0035053F" w:rsidR="00E8145C">
        <w:rPr>
          <w:rFonts w:asciiTheme="minorHAnsi" w:hAnsiTheme="minorHAnsi" w:cstheme="minorHAnsi"/>
          <w:sz w:val="20"/>
        </w:rPr>
        <w:t>1 au 3, 2, 2A rue DES FAISANS</w:t>
      </w:r>
    </w:p>
    <w:p w:rsidRPr="0035053F" w:rsidP="001348F6">
      <w:pPr>
        <w:rPr>
          <w:rFonts w:asciiTheme="minorHAnsi" w:hAnsiTheme="minorHAnsi" w:cstheme="minorHAnsi"/>
          <w:sz w:val="20"/>
        </w:rPr>
      </w:pPr>
      <w:r w:rsidRPr="0035053F" w:rsidR="00E8145C">
        <w:rPr>
          <w:rFonts w:asciiTheme="minorHAnsi" w:hAnsiTheme="minorHAnsi" w:cstheme="minorHAnsi"/>
          <w:sz w:val="20"/>
        </w:rPr>
        <w:t>9, 13 au 15, 4, 14 au 16, 64 rue DU PINSON</w:t>
      </w:r>
    </w:p>
    <w:p w:rsidRPr="0035053F" w:rsidP="001348F6">
      <w:pPr>
        <w:rPr>
          <w:rFonts w:asciiTheme="minorHAnsi" w:hAnsiTheme="minorHAnsi" w:cstheme="minorHAnsi"/>
          <w:sz w:val="20"/>
        </w:rPr>
      </w:pPr>
      <w:r w:rsidRPr="0035053F" w:rsidR="00E8145C">
        <w:rPr>
          <w:rFonts w:asciiTheme="minorHAnsi" w:hAnsiTheme="minorHAnsi" w:cstheme="minorHAnsi"/>
          <w:sz w:val="20"/>
        </w:rPr>
        <w:t>91 au 105, 90 au 106, 105A rue SAINT MAXIMIN</w:t>
      </w:r>
    </w:p>
    <w:p w:rsidRPr="0035053F" w:rsidP="001348F6">
      <w:pPr>
        <w:rPr>
          <w:rFonts w:asciiTheme="minorHAnsi" w:hAnsiTheme="minorHAnsi" w:cstheme="minorHAnsi"/>
          <w:sz w:val="20"/>
        </w:rPr>
      </w:pPr>
      <w:r w:rsidRPr="0035053F" w:rsidR="00E8145C">
        <w:rPr>
          <w:rFonts w:asciiTheme="minorHAnsi" w:hAnsiTheme="minorHAnsi" w:cstheme="minorHAnsi"/>
          <w:sz w:val="20"/>
        </w:rPr>
        <w:t>86C rue des Bleuets</w:t>
      </w:r>
    </w:p>
    <w:p w:rsidRPr="0035053F" w:rsidP="001348F6">
      <w:pPr>
        <w:rPr>
          <w:rFonts w:asciiTheme="minorHAnsi" w:hAnsiTheme="minorHAnsi" w:cstheme="minorHAnsi"/>
          <w:sz w:val="20"/>
        </w:rPr>
      </w:pPr>
      <w:r w:rsidRPr="0035053F" w:rsidR="00E8145C">
        <w:rPr>
          <w:rFonts w:asciiTheme="minorHAnsi" w:hAnsiTheme="minorHAnsi" w:cstheme="minorHAnsi"/>
          <w:sz w:val="20"/>
        </w:rPr>
        <w:t>chemin D USSELSKIRCH</w:t>
      </w:r>
    </w:p>
    <w:p w:rsidRPr="0035053F" w:rsidP="001348F6">
      <w:pPr>
        <w:rPr>
          <w:rFonts w:asciiTheme="minorHAnsi" w:hAnsiTheme="minorHAnsi" w:cstheme="minorHAnsi"/>
          <w:sz w:val="20"/>
        </w:rPr>
      </w:pPr>
      <w:r w:rsidRPr="0035053F" w:rsidR="00E8145C">
        <w:rPr>
          <w:rFonts w:asciiTheme="minorHAnsi" w:hAnsiTheme="minorHAnsi" w:cstheme="minorHAnsi"/>
          <w:sz w:val="20"/>
        </w:rPr>
        <w:t>5 au 7, 11 au 13, 17, 6A rue DU MOULIN</w:t>
      </w:r>
    </w:p>
    <w:p w:rsidR="001348F6" w:rsidRPr="0035053F" w:rsidP="00600773">
      <w:pPr>
        <w:rPr>
          <w:rFonts w:asciiTheme="minorHAnsi" w:hAnsiTheme="minorHAnsi" w:cstheme="minorHAnsi"/>
          <w:sz w:val="20"/>
        </w:rPr>
      </w:pPr>
    </w:p>
    <w:sectPr w:rsidSect="004754EE">
      <w:headerReference w:type="first" r:id="rId4"/>
      <w:footerReference w:type="first" r:id="rId5"/>
      <w:pgSz w:w="11906" w:h="16838" w:code="9"/>
      <w:pgMar w:top="2812" w:right="851" w:bottom="1701" w:left="1134" w:header="1134" w:footer="74" w:gutter="0"/>
      <w:cols w:space="720"/>
      <w:titlePg/>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Neris-Light">
    <w:altName w:val="Neris Light"/>
    <w:panose1 w:val="00000000000000000000"/>
    <w:charset w:val="4D"/>
    <w:family w:val="auto"/>
    <w:notTrueType/>
    <w:pitch w:val="default"/>
    <w:sig w:usb0="00000003" w:usb1="00000000" w:usb2="00000000" w:usb3="00000000" w:csb0="00000001" w:csb1="00000000"/>
  </w:font>
  <w:font w:name="Public Sans">
    <w:panose1 w:val="00000000000000000000"/>
    <w:charset w:val="00"/>
    <w:family w:val="modern"/>
    <w:notTrueType/>
    <w:pitch w:val="variable"/>
    <w:sig w:usb0="A00000FF" w:usb1="4000205B" w:usb2="00000000" w:usb3="00000000" w:csb0="00000193"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754EE" w:rsidP="004754EE">
    <w:pPr>
      <w:rPr>
        <w:rFonts w:asciiTheme="minorHAnsi" w:hAnsiTheme="minorHAnsi" w:cstheme="minorHAnsi"/>
        <w:i/>
        <w:color w:val="000000" w:themeColor="text1"/>
        <w:sz w:val="14"/>
        <w:szCs w:val="14"/>
      </w:rPr>
    </w:pPr>
    <w:r>
      <w:rPr>
        <w:rFonts w:asciiTheme="minorHAnsi" w:hAnsiTheme="minorHAnsi" w:cstheme="minorHAnsi"/>
        <w:i/>
        <w:color w:val="000000" w:themeColor="text1"/>
        <w:sz w:val="14"/>
        <w:szCs w:val="14"/>
      </w:rPr>
      <w:t>Enedis</w:t>
    </w:r>
    <w:r w:rsidRPr="004754EE">
      <w:rPr>
        <w:rFonts w:asciiTheme="minorHAnsi" w:hAnsiTheme="minorHAnsi" w:cstheme="minorHAnsi"/>
        <w:i/>
        <w:color w:val="000000" w:themeColor="text1"/>
        <w:sz w:val="14"/>
        <w:szCs w:val="14"/>
      </w:rPr>
      <w:t xml:space="preserve"> est une entreprise de service public, gestionnaire du réseau de distribution d’électricité. Elle développe, exploite, modernise le réseau électrique et gère les données associées. Elle réalise les raccordements des clients, le dépannage 24h/24, le relevé des compteurs et toutes les interventions techniques. Elle est indépendante des fournisseurs d’énergie qui sont chargés de la vente et de la gestion du contrat de fourniture d’électricité.</w:t>
    </w:r>
  </w:p>
  <w:p w:rsidR="002349AE" w:rsidRPr="004754EE" w:rsidP="004754EE">
    <w:pPr>
      <w:rPr>
        <w:rFonts w:asciiTheme="minorHAnsi" w:hAnsiTheme="minorHAnsi" w:cstheme="minorHAnsi"/>
        <w:i/>
        <w:color w:val="000000" w:themeColor="text1"/>
        <w:sz w:val="14"/>
        <w:szCs w:val="14"/>
      </w:rPr>
    </w:pPr>
  </w:p>
  <w:tbl>
    <w:tblPr>
      <w:tblStyle w:val="TableGrid"/>
      <w:tblW w:w="5313" w:type="pct"/>
      <w:tblBorders>
        <w:top w:val="nil"/>
        <w:left w:val="nil"/>
        <w:bottom w:val="nil"/>
        <w:right w:val="nil"/>
        <w:insideH w:val="nil"/>
        <w:insideV w:val="nil"/>
      </w:tblBorders>
      <w:tblCellMar>
        <w:left w:w="57" w:type="dxa"/>
        <w:right w:w="57" w:type="dxa"/>
      </w:tblCellMar>
      <w:tblLook w:val="04A0"/>
    </w:tblPr>
    <w:tblGrid>
      <w:gridCol w:w="3109"/>
      <w:gridCol w:w="3107"/>
      <w:gridCol w:w="3901"/>
      <w:gridCol w:w="546"/>
    </w:tblGrid>
    <w:tr w:rsidTr="002349AE">
      <w:tblPrEx>
        <w:tblW w:w="5313" w:type="pct"/>
        <w:tblBorders>
          <w:top w:val="nil"/>
          <w:left w:val="nil"/>
          <w:bottom w:val="nil"/>
          <w:right w:val="nil"/>
          <w:insideH w:val="nil"/>
          <w:insideV w:val="nil"/>
        </w:tblBorders>
        <w:tblCellMar>
          <w:left w:w="57" w:type="dxa"/>
          <w:right w:w="57" w:type="dxa"/>
        </w:tblCellMar>
        <w:tblLook w:val="04A0"/>
      </w:tblPrEx>
      <w:trPr>
        <w:cantSplit/>
        <w:trHeight w:val="1259"/>
      </w:trPr>
      <w:tc>
        <w:tcPr>
          <w:tcW w:w="1458" w:type="pct"/>
          <w:vAlign w:val="bottom"/>
        </w:tcPr>
        <w:p w:rsidR="002349AE" w:rsidRPr="002349AE" w:rsidP="002349AE">
          <w:pPr>
            <w:pStyle w:val="Footer"/>
            <w:rPr>
              <w:color w:val="4642FC"/>
              <w:sz w:val="14"/>
            </w:rPr>
          </w:pPr>
          <w:r w:rsidR="00004B0E">
            <w:rPr>
              <w:noProof/>
              <w:color w:val="4642FC"/>
              <w:sz w:val="14"/>
            </w:rPr>
            <w:t>BO</w:t>
          </w:r>
          <w:r w:rsidR="00004B0E">
            <w:rPr>
              <w:noProof/>
              <w:color w:val="4642FC"/>
              <w:sz w:val="14"/>
            </w:rPr>
            <w:t xml:space="preserve"> </w:t>
          </w:r>
          <w:r w:rsidR="00004B0E">
            <w:rPr>
              <w:noProof/>
              <w:color w:val="4642FC"/>
              <w:sz w:val="14"/>
            </w:rPr>
            <w:t>Thionville</w:t>
          </w:r>
        </w:p>
        <w:p w:rsidR="002349AE" w:rsidRPr="002349AE" w:rsidP="002349AE">
          <w:pPr>
            <w:pStyle w:val="Footer"/>
            <w:rPr>
              <w:b/>
            </w:rPr>
          </w:pPr>
          <w:r>
            <w:fldChar w:fldCharType="begin"/>
          </w:r>
          <w:r>
            <w:instrText xml:space="preserve"> HYPERLINK "https://www.enedis.fr/" </w:instrText>
          </w:r>
          <w:r>
            <w:fldChar w:fldCharType="separate"/>
          </w:r>
          <w:r w:rsidRPr="002349AE">
            <w:rPr>
              <w:b/>
              <w:color w:val="4642FC"/>
              <w:sz w:val="14"/>
            </w:rPr>
            <w:t>enedis.fr</w:t>
          </w:r>
          <w:r>
            <w:fldChar w:fldCharType="end"/>
          </w:r>
        </w:p>
      </w:tc>
      <w:tc>
        <w:tcPr>
          <w:tcW w:w="1457" w:type="pct"/>
        </w:tcPr>
        <w:p w:rsidR="002349AE" w:rsidP="002349AE">
          <w:pPr>
            <w:pStyle w:val="Footer"/>
          </w:pPr>
          <w:r>
            <w:rPr>
              <w:noProof/>
            </w:rPr>
            <w:drawing>
              <wp:inline distT="0" distB="0" distL="0" distR="0">
                <wp:extent cx="812800" cy="812800"/>
                <wp:effectExtent l="0" t="0" r="6350" b="6350"/>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QRCode site panne-interruption courrier1.jpg"/>
                        <pic:cNvPicPr/>
                      </pic:nvPicPr>
                      <pic:blipFill>
                        <a:blip xmlns:r="http://schemas.openxmlformats.org/officeDocument/2006/relationships" r:embed="rId1">
                          <a:extLst>
                            <a:ext uri="{28A0092B-C50C-407E-A947-70E740481C1C}">
                              <a14:useLocalDpi xmlns:a14="http://schemas.microsoft.com/office/drawing/2010/main" val="0"/>
                            </a:ext>
                          </a:extLst>
                        </a:blip>
                        <a:stretch>
                          <a:fillRect/>
                        </a:stretch>
                      </pic:blipFill>
                      <pic:spPr>
                        <a:xfrm>
                          <a:off x="0" y="0"/>
                          <a:ext cx="812800" cy="812800"/>
                        </a:xfrm>
                        <a:prstGeom prst="rect">
                          <a:avLst/>
                        </a:prstGeom>
                      </pic:spPr>
                    </pic:pic>
                  </a:graphicData>
                </a:graphic>
              </wp:inline>
            </w:drawing>
          </w:r>
        </w:p>
      </w:tc>
      <w:tc>
        <w:tcPr>
          <w:tcW w:w="1829" w:type="pct"/>
          <w:vAlign w:val="bottom"/>
        </w:tcPr>
        <w:p w:rsidR="002349AE" w:rsidRPr="002349AE" w:rsidP="002349AE">
          <w:pPr>
            <w:pStyle w:val="Footer"/>
            <w:rPr>
              <w:color w:val="4642FC"/>
              <w:sz w:val="14"/>
            </w:rPr>
          </w:pPr>
          <w:r w:rsidRPr="002349AE">
            <w:rPr>
              <w:color w:val="4642FC"/>
              <w:sz w:val="14"/>
            </w:rPr>
            <w:t>SA à directoire et à conseil de surveillance</w:t>
          </w:r>
        </w:p>
        <w:p w:rsidR="002349AE" w:rsidRPr="002349AE" w:rsidP="002349AE">
          <w:pPr>
            <w:pStyle w:val="Footer"/>
            <w:rPr>
              <w:color w:val="4642FC"/>
              <w:sz w:val="14"/>
            </w:rPr>
          </w:pPr>
          <w:r w:rsidRPr="002349AE">
            <w:rPr>
              <w:color w:val="4642FC"/>
              <w:sz w:val="14"/>
            </w:rPr>
            <w:t>Capital de 270 037 000 € - R.C.S. de Nanterre 444 608 442</w:t>
          </w:r>
        </w:p>
        <w:p w:rsidR="002349AE" w:rsidRPr="002349AE" w:rsidP="002349AE">
          <w:pPr>
            <w:pStyle w:val="Footer"/>
            <w:rPr>
              <w:color w:val="4642FC"/>
              <w:sz w:val="14"/>
            </w:rPr>
          </w:pPr>
          <w:r w:rsidRPr="002349AE">
            <w:rPr>
              <w:color w:val="4642FC"/>
              <w:sz w:val="14"/>
            </w:rPr>
            <w:t>Enedis - Tour Enedis - 34 place des Corolles</w:t>
          </w:r>
        </w:p>
        <w:p w:rsidR="002349AE" w:rsidRPr="002349AE" w:rsidP="002349AE">
          <w:pPr>
            <w:pStyle w:val="Footer"/>
            <w:rPr>
              <w:color w:val="4642FC"/>
              <w:sz w:val="14"/>
            </w:rPr>
          </w:pPr>
          <w:r w:rsidRPr="002349AE">
            <w:rPr>
              <w:color w:val="4642FC"/>
              <w:sz w:val="14"/>
            </w:rPr>
            <w:t>92079 Paris La Défense Cedex</w:t>
          </w:r>
        </w:p>
      </w:tc>
      <w:tc>
        <w:tcPr>
          <w:tcW w:w="256" w:type="pct"/>
          <w:vAlign w:val="bottom"/>
        </w:tcPr>
        <w:p w:rsidR="002349AE" w:rsidRPr="00123826" w:rsidP="002349AE">
          <w:pPr>
            <w:pStyle w:val="Footer"/>
            <w:jc w:val="right"/>
            <w:rPr>
              <w:rFonts w:ascii="Public Sans" w:hAnsi="Public Sans"/>
              <w:color w:val="000000"/>
              <w:sz w:val="16"/>
              <w:szCs w:val="16"/>
            </w:rPr>
          </w:pPr>
        </w:p>
      </w:tc>
    </w:tr>
  </w:tbl>
  <w:p w:rsidR="004754EE" w:rsidP="004754EE">
    <w:pPr>
      <w:pStyle w:val="Footer"/>
    </w:pP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754EE">
    <w:pPr>
      <w:pStyle w:val="Header"/>
    </w:pPr>
    <w:r>
      <w:rPr>
        <w:noProof/>
      </w:rPr>
      <w:drawing>
        <wp:anchor distT="0" distB="0" distL="114300" distR="114300" simplePos="0" relativeHeight="251655680" behindDoc="0" locked="0" layoutInCell="1" allowOverlap="1">
          <wp:simplePos x="0" y="0"/>
          <wp:positionH relativeFrom="column">
            <wp:posOffset>-348615</wp:posOffset>
          </wp:positionH>
          <wp:positionV relativeFrom="page">
            <wp:posOffset>562610</wp:posOffset>
          </wp:positionV>
          <wp:extent cx="1617980" cy="341630"/>
          <wp:effectExtent l="0" t="0" r="0" b="0"/>
          <wp:wrapSquare wrapText="bothSides"/>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ENEDIS_Logotype_FondClair_RVB_EXE V20220217-0753.jpg"/>
                  <pic:cNvPicPr/>
                </pic:nvPicPr>
                <pic:blipFill>
                  <a:blip xmlns:r="http://schemas.openxmlformats.org/officeDocument/2006/relationships" cstate="print" r:embed="rId1">
                    <a:extLst>
                      <a:ext uri="{28A0092B-C50C-407E-A947-70E740481C1C}">
                        <a14:useLocalDpi xmlns:a14="http://schemas.microsoft.com/office/drawing/2010/main" val="0"/>
                      </a:ext>
                    </a:extLst>
                  </a:blip>
                  <a:stretch>
                    <a:fillRect/>
                  </a:stretch>
                </pic:blipFill>
                <pic:spPr>
                  <a:xfrm>
                    <a:off x="0" y="0"/>
                    <a:ext cx="1617980" cy="341630"/>
                  </a:xfrm>
                  <a:prstGeom prst="rect">
                    <a:avLst/>
                  </a:prstGeom>
                </pic:spPr>
              </pic:pic>
            </a:graphicData>
          </a:graphic>
        </wp:anchor>
      </w:drawing>
    </w:r>
  </w:p>
  <w:p w:rsidR="004754EE">
    <w:pPr>
      <w:pStyle w:val="Header"/>
    </w:pPr>
    <w:r>
      <w:rPr>
        <w:noProof/>
      </w:rPr>
      <w:drawing>
        <wp:anchor distT="0" distB="0" distL="114300" distR="114300" simplePos="0" relativeHeight="251656704" behindDoc="0" locked="1" layoutInCell="1" allowOverlap="1">
          <wp:simplePos x="0" y="0"/>
          <wp:positionH relativeFrom="page">
            <wp:posOffset>2018030</wp:posOffset>
          </wp:positionH>
          <wp:positionV relativeFrom="page">
            <wp:posOffset>861695</wp:posOffset>
          </wp:positionV>
          <wp:extent cx="5507990" cy="36195"/>
          <wp:effectExtent l="0" t="0" r="0" b="0"/>
          <wp:wrapSquare wrapText="bothSides"/>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 6"/>
                  <pic:cNvPicPr/>
                </pic:nvPicPr>
                <pic:blipFill>
                  <a:blip xmlns:r="http://schemas.openxmlformats.org/officeDocument/2006/relationships" r:embed="rId2">
                    <a:extLst>
                      <a:ext uri="{28A0092B-C50C-407E-A947-70E740481C1C}">
                        <a14:useLocalDpi xmlns:a14="http://schemas.microsoft.com/office/drawing/2010/main" val="0"/>
                      </a:ext>
                    </a:extLst>
                  </a:blip>
                  <a:stretch>
                    <a:fillRect/>
                  </a:stretch>
                </pic:blipFill>
                <pic:spPr>
                  <a:xfrm>
                    <a:off x="0" y="0"/>
                    <a:ext cx="5507990" cy="36195"/>
                  </a:xfrm>
                  <a:prstGeom prst="rect">
                    <a:avLst/>
                  </a:prstGeom>
                </pic:spPr>
              </pic:pic>
            </a:graphicData>
          </a:graphic>
        </wp:anchor>
      </w:drawing>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clrSchemeMapping w:bg1="light1" w:t1="dark1" w:bg2="light2" w:t2="dark2" w:accent1="accent1" w:accent2="accent2" w:accent3="accent3" w:accent4="accent4" w:accent5="accent5" w:accent6="accent6" w:hyperlink="hyperlink" w:followedHyperlink="followedHyperlink"/>
  <w:proofState w:spelling="clean" w:grammar="clean"/>
  <w:doNotTrackMoves/>
  <w:defaultTabStop w:val="708"/>
  <w:hyphenationZone w:val="425"/>
  <w:drawingGridHorizontalSpacing w:val="120"/>
  <w:displayHorizontalDrawingGridEvery w:val="2"/>
  <w:noPunctuationKerning/>
  <w:characterSpacingControl w:val="doNotCompress"/>
  <m:mathPr>
    <m:mathFont m:val="Cambria Math"/>
  </m:mathPr>
  <w:compat/>
  <w:themeFontLang w:val="fr-FR"/>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fr-FR" w:eastAsia="fr-F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7E4B91"/>
    <w:rPr>
      <w:sz w:val="24"/>
      <w:szCs w:val="24"/>
    </w:rPr>
  </w:style>
  <w:style w:type="paragraph" w:styleId="Heading1">
    <w:name w:val="heading 1"/>
    <w:basedOn w:val="Normal"/>
    <w:next w:val="Normal"/>
    <w:qFormat/>
    <w:rsid w:val="007E4B91"/>
    <w:pPr>
      <w:keepNext/>
      <w:outlineLvl w:val="0"/>
    </w:pPr>
    <w:rPr>
      <w:b/>
      <w:sz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semiHidden/>
    <w:rsid w:val="007E4B91"/>
    <w:pPr>
      <w:ind w:firstLine="708"/>
      <w:jc w:val="both"/>
    </w:pPr>
    <w:rPr>
      <w:sz w:val="20"/>
      <w:szCs w:val="20"/>
    </w:rPr>
  </w:style>
  <w:style w:type="paragraph" w:styleId="Header">
    <w:name w:val="header"/>
    <w:basedOn w:val="Normal"/>
    <w:link w:val="En-tteCar"/>
    <w:uiPriority w:val="99"/>
    <w:rsid w:val="007E4B91"/>
    <w:pPr>
      <w:tabs>
        <w:tab w:val="center" w:pos="4536"/>
        <w:tab w:val="right" w:pos="9072"/>
      </w:tabs>
      <w:overflowPunct w:val="0"/>
      <w:autoSpaceDE w:val="0"/>
      <w:autoSpaceDN w:val="0"/>
      <w:adjustRightInd w:val="0"/>
      <w:textAlignment w:val="baseline"/>
    </w:pPr>
    <w:rPr>
      <w:sz w:val="20"/>
    </w:rPr>
  </w:style>
  <w:style w:type="paragraph" w:customStyle="1" w:styleId="Corpsdetexte21">
    <w:name w:val="Corps de texte 21"/>
    <w:basedOn w:val="Normal"/>
    <w:rsid w:val="007E4B91"/>
    <w:pPr>
      <w:overflowPunct w:val="0"/>
      <w:autoSpaceDE w:val="0"/>
      <w:autoSpaceDN w:val="0"/>
      <w:adjustRightInd w:val="0"/>
      <w:ind w:firstLine="708"/>
      <w:jc w:val="both"/>
      <w:textAlignment w:val="baseline"/>
    </w:pPr>
    <w:rPr>
      <w:sz w:val="20"/>
    </w:rPr>
  </w:style>
  <w:style w:type="paragraph" w:styleId="Footer">
    <w:name w:val="footer"/>
    <w:basedOn w:val="Normal"/>
    <w:link w:val="PieddepageCar"/>
    <w:uiPriority w:val="99"/>
    <w:rsid w:val="007E4B91"/>
    <w:pPr>
      <w:tabs>
        <w:tab w:val="center" w:pos="4536"/>
        <w:tab w:val="right" w:pos="9072"/>
      </w:tabs>
    </w:pPr>
  </w:style>
  <w:style w:type="paragraph" w:customStyle="1" w:styleId="Identification">
    <w:name w:val="Identification"/>
    <w:rsid w:val="00666278"/>
    <w:pPr>
      <w:spacing w:line="300" w:lineRule="atLeast"/>
    </w:pPr>
    <w:rPr>
      <w:sz w:val="24"/>
    </w:rPr>
  </w:style>
  <w:style w:type="paragraph" w:styleId="BalloonText">
    <w:name w:val="Balloon Text"/>
    <w:basedOn w:val="Normal"/>
    <w:link w:val="TextedebullesCar"/>
    <w:uiPriority w:val="99"/>
    <w:semiHidden/>
    <w:unhideWhenUsed/>
    <w:rsid w:val="00CC6184"/>
    <w:rPr>
      <w:rFonts w:ascii="Tahoma" w:hAnsi="Tahoma" w:cs="Tahoma"/>
      <w:sz w:val="16"/>
      <w:szCs w:val="16"/>
    </w:rPr>
  </w:style>
  <w:style w:type="character" w:customStyle="1" w:styleId="TextedebullesCar">
    <w:name w:val="Texte de bulles Car"/>
    <w:basedOn w:val="DefaultParagraphFont"/>
    <w:link w:val="BalloonText"/>
    <w:uiPriority w:val="99"/>
    <w:semiHidden/>
    <w:rsid w:val="00CC6184"/>
    <w:rPr>
      <w:rFonts w:ascii="Tahoma" w:hAnsi="Tahoma" w:cs="Tahoma"/>
      <w:sz w:val="16"/>
      <w:szCs w:val="16"/>
    </w:rPr>
  </w:style>
  <w:style w:type="character" w:customStyle="1" w:styleId="PieddepageCar">
    <w:name w:val="Pied de page Car"/>
    <w:basedOn w:val="DefaultParagraphFont"/>
    <w:link w:val="Footer"/>
    <w:uiPriority w:val="99"/>
    <w:rsid w:val="0035053F"/>
    <w:rPr>
      <w:sz w:val="24"/>
      <w:szCs w:val="24"/>
    </w:rPr>
  </w:style>
  <w:style w:type="table" w:styleId="TableGrid">
    <w:name w:val="Table Grid"/>
    <w:basedOn w:val="TableNormal"/>
    <w:uiPriority w:val="59"/>
    <w:rsid w:val="0035053F"/>
    <w:rPr>
      <w:rFonts w:asciiTheme="minorHAnsi" w:eastAsiaTheme="minorEastAsia" w:hAnsiTheme="minorHAnsi" w:cstheme="minorBidi"/>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05erdffr">
    <w:name w:val="05_erdf.fr"/>
    <w:basedOn w:val="Footer"/>
    <w:link w:val="05erdffrCar"/>
    <w:qFormat/>
    <w:rsid w:val="0035053F"/>
    <w:pPr>
      <w:spacing w:after="160"/>
      <w:ind w:left="-108"/>
    </w:pPr>
    <w:rPr>
      <w:rFonts w:ascii="Calibri" w:hAnsi="Calibri" w:eastAsiaTheme="minorEastAsia" w:cstheme="minorBidi"/>
      <w:b/>
      <w:color w:val="005294"/>
      <w:sz w:val="20"/>
    </w:rPr>
  </w:style>
  <w:style w:type="character" w:customStyle="1" w:styleId="05erdffrCar">
    <w:name w:val="05_erdf.fr Car"/>
    <w:basedOn w:val="PieddepageCar"/>
    <w:link w:val="05erdffr"/>
    <w:rsid w:val="0035053F"/>
    <w:rPr>
      <w:rFonts w:ascii="Calibri" w:hAnsi="Calibri" w:eastAsiaTheme="minorEastAsia" w:cstheme="minorBidi"/>
      <w:b/>
      <w:color w:val="005294"/>
      <w:sz w:val="24"/>
      <w:szCs w:val="24"/>
    </w:rPr>
  </w:style>
  <w:style w:type="paragraph" w:customStyle="1" w:styleId="06Pieddepage">
    <w:name w:val="06_Pied de page"/>
    <w:basedOn w:val="Normal"/>
    <w:qFormat/>
    <w:rsid w:val="0035053F"/>
    <w:pPr>
      <w:widowControl w:val="0"/>
      <w:autoSpaceDE w:val="0"/>
      <w:autoSpaceDN w:val="0"/>
      <w:adjustRightInd w:val="0"/>
      <w:ind w:left="232"/>
      <w:textAlignment w:val="center"/>
    </w:pPr>
    <w:rPr>
      <w:rFonts w:ascii="Calibri" w:hAnsi="Calibri" w:eastAsiaTheme="minorEastAsia" w:cs="Neris-Light"/>
      <w:color w:val="505150"/>
      <w:sz w:val="14"/>
      <w:szCs w:val="14"/>
    </w:rPr>
  </w:style>
  <w:style w:type="character" w:customStyle="1" w:styleId="En-tteCar">
    <w:name w:val="En-tête Car"/>
    <w:basedOn w:val="DefaultParagraphFont"/>
    <w:link w:val="Header"/>
    <w:uiPriority w:val="99"/>
    <w:rsid w:val="004754EE"/>
    <w:rPr>
      <w:szCs w:val="24"/>
    </w:rPr>
  </w:style>
  <w:style w:type="character" w:styleId="PageNumber">
    <w:name w:val="page number"/>
    <w:basedOn w:val="DefaultParagraphFont"/>
    <w:uiPriority w:val="99"/>
    <w:unhideWhenUsed/>
    <w:rsid w:val="004754EE"/>
  </w:style>
  <w:style w:type="character" w:styleId="Hyperlink">
    <w:name w:val="Hyperlink"/>
    <w:basedOn w:val="DefaultParagraphFont"/>
    <w:uiPriority w:val="99"/>
    <w:unhideWhenUsed/>
    <w:rsid w:val="004754EE"/>
    <w:rPr>
      <w:color w:val="0000FF" w:themeColor="hyperlink"/>
      <w:u w:val="non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header" Target="header1.xml" /><Relationship Id="rId5" Type="http://schemas.openxmlformats.org/officeDocument/2006/relationships/footer" Target="footer1.xml" /><Relationship Id="rId6" Type="http://schemas.openxmlformats.org/officeDocument/2006/relationships/theme" Target="theme/theme1.xml" /><Relationship Id="rId7" Type="http://schemas.openxmlformats.org/officeDocument/2006/relationships/styles" Target="styles.xml" /></Relationships>
</file>

<file path=word/_rels/footer1.xml.rels>&#65279;<?xml version="1.0" encoding="utf-8" standalone="yes"?><Relationships xmlns="http://schemas.openxmlformats.org/package/2006/relationships"><Relationship Id="rId1" Type="http://schemas.openxmlformats.org/officeDocument/2006/relationships/image" Target="media/image3.jpeg" /></Relationships>
</file>

<file path=word/_rels/header1.xml.rels>&#65279;<?xml version="1.0" encoding="utf-8" standalone="yes"?><Relationships xmlns="http://schemas.openxmlformats.org/package/2006/relationships"><Relationship Id="rId1" Type="http://schemas.openxmlformats.org/officeDocument/2006/relationships/image" Target="media/image1.jpeg" /><Relationship Id="rId2" Type="http://schemas.openxmlformats.org/officeDocument/2006/relationships/image" Target="media/image2.png" /></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ProgTx Mairie PJ 20230618-1550.dotx</Template>
  <TotalTime>1</TotalTime>
  <Pages>1</Pages>
  <Words>131</Words>
  <Characters>726</Characters>
  <Application>Microsoft Office Word</Application>
  <DocSecurity>0</DocSecurity>
  <Lines>6</Lines>
  <Paragraphs>1</Paragraphs>
  <ScaleCrop>false</ScaleCrop>
  <HeadingPairs>
    <vt:vector size="2" baseType="variant">
      <vt:variant>
        <vt:lpstr>Titre</vt:lpstr>
      </vt:variant>
      <vt:variant>
        <vt:i4>1</vt:i4>
      </vt:variant>
    </vt:vector>
  </HeadingPairs>
  <TitlesOfParts>
    <vt:vector size="1" baseType="lpstr">
      <vt:lpstr>«NOM_CENTRE»</vt:lpstr>
    </vt:vector>
  </TitlesOfParts>
  <Company>SPECINOV</Company>
  <LinksUpToDate>false</LinksUpToDate>
  <CharactersWithSpaces>856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«NOM_CENTRE»</dc:title>
  <dc:creator>CRUBLE Denis</dc:creator>
  <cp:lastModifiedBy>CRUBLE Denis</cp:lastModifiedBy>
  <cp:revision>2</cp:revision>
  <cp:lastPrinted>2008-01-22T14:24:00Z</cp:lastPrinted>
  <dcterms:created xsi:type="dcterms:W3CDTF">2023-06-18T13:50:00Z</dcterms:created>
  <dcterms:modified xsi:type="dcterms:W3CDTF">2023-06-18T13:51:00Z</dcterms:modified>
</cp:coreProperties>
</file>